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726EC054" w:rsidR="00776643" w:rsidRPr="00C125A8" w:rsidRDefault="00433B30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Route de l’Etraz, Versoix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4ACFCC10" w:rsidR="00776643" w:rsidRPr="00C125A8" w:rsidRDefault="00EF0181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</w:t>
            </w:r>
            <w:r w:rsidR="00433B30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0 janvier 2022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164A74C3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  <w:r w:rsidR="00887420">
              <w:rPr>
                <w:rFonts w:ascii="Times New Roman" w:hAnsi="Times New Roman" w:cs="Times New Roman"/>
              </w:rPr>
              <w:t xml:space="preserve"> Tout le monde peut signer, suisse ou non.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394E056C" w:rsidR="008A3CD9" w:rsidRPr="00887420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25CAFD43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433B30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Route de l’Etraz, Versoix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0EBE5C7B" w:rsidR="00776643" w:rsidRPr="00C125A8" w:rsidRDefault="00EF0181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</w:t>
            </w:r>
            <w:r w:rsidR="00433B30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0 janvier 2022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4E651103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  <w:r w:rsidR="00887420">
              <w:rPr>
                <w:rFonts w:ascii="Times New Roman" w:hAnsi="Times New Roman" w:cs="Times New Roman"/>
              </w:rPr>
              <w:t xml:space="preserve"> Tout le monde peut signer, suisse ou non.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121925"/>
    <w:rsid w:val="00251A11"/>
    <w:rsid w:val="00426AF5"/>
    <w:rsid w:val="00433B30"/>
    <w:rsid w:val="00542FB3"/>
    <w:rsid w:val="00702B57"/>
    <w:rsid w:val="00776643"/>
    <w:rsid w:val="00887420"/>
    <w:rsid w:val="008A3CD9"/>
    <w:rsid w:val="00A043B1"/>
    <w:rsid w:val="00A84EAE"/>
    <w:rsid w:val="00AE75B3"/>
    <w:rsid w:val="00C125A8"/>
    <w:rsid w:val="00E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5Gmoratoirepourlasuis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2</cp:revision>
  <dcterms:created xsi:type="dcterms:W3CDTF">2021-12-26T10:13:00Z</dcterms:created>
  <dcterms:modified xsi:type="dcterms:W3CDTF">2021-12-26T10:13:00Z</dcterms:modified>
</cp:coreProperties>
</file>